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BCF08" w14:textId="77777777" w:rsidR="002021E1" w:rsidRDefault="002021E1" w:rsidP="002021E1">
      <w:pPr>
        <w:rPr>
          <w:b/>
          <w:bCs/>
        </w:rPr>
      </w:pPr>
    </w:p>
    <w:p w14:paraId="1EAFD93C" w14:textId="77777777" w:rsidR="00F040A3" w:rsidRDefault="00F040A3" w:rsidP="002021E1">
      <w:pPr>
        <w:rPr>
          <w:b/>
          <w:bCs/>
        </w:rPr>
      </w:pPr>
    </w:p>
    <w:p w14:paraId="7CF7F7ED" w14:textId="2E52C7E8" w:rsidR="00F040A3" w:rsidRDefault="00345992" w:rsidP="00123952">
      <w:pPr>
        <w:jc w:val="center"/>
        <w:rPr>
          <w:b/>
          <w:bCs/>
          <w:sz w:val="28"/>
          <w:szCs w:val="28"/>
        </w:rPr>
      </w:pPr>
      <w:r>
        <w:rPr>
          <w:b/>
          <w:bCs/>
          <w:sz w:val="28"/>
          <w:szCs w:val="28"/>
        </w:rPr>
        <w:t>Registration Policy</w:t>
      </w:r>
    </w:p>
    <w:p w14:paraId="5832B634" w14:textId="77777777" w:rsidR="001B12AA" w:rsidRDefault="001B12AA" w:rsidP="001B12AA">
      <w:pPr>
        <w:rPr>
          <w:b/>
          <w:bCs/>
          <w:u w:val="single"/>
        </w:rPr>
      </w:pPr>
    </w:p>
    <w:p w14:paraId="0097652B" w14:textId="77777777" w:rsidR="00345992" w:rsidRPr="00345992" w:rsidRDefault="00345992" w:rsidP="00345992">
      <w:r w:rsidRPr="00345992">
        <w:t>The SGDMFA registration process links directly to the CDMFA registration process and operates under direction of that system.</w:t>
      </w:r>
    </w:p>
    <w:p w14:paraId="620BD692" w14:textId="48ABE5CA" w:rsidR="00345992" w:rsidRPr="00345992" w:rsidRDefault="00345992" w:rsidP="00345992">
      <w:r w:rsidRPr="00345992">
        <w:t>Registration fees will be established by the Executive prior to the registration date.</w:t>
      </w:r>
      <w:r>
        <w:t xml:space="preserve"> </w:t>
      </w:r>
      <w:r w:rsidRPr="00345992">
        <w:t>The registration fee will cover the cost of insurance, equipment, league fees, field rentals and other related expenses.</w:t>
      </w:r>
    </w:p>
    <w:p w14:paraId="7B338084" w14:textId="1A53A377" w:rsidR="00345992" w:rsidRPr="00345992" w:rsidRDefault="00345992" w:rsidP="00345992">
      <w:r w:rsidRPr="00345992">
        <w:t xml:space="preserve">Registration and deposit </w:t>
      </w:r>
      <w:r>
        <w:t>fees</w:t>
      </w:r>
      <w:r w:rsidRPr="00345992">
        <w:t xml:space="preserve"> must be paid in full before a player will receive equipment or be allowed to participate in any practices or games. Equipment will be bagged and tagged until confirmation that cheque(s) have been received.</w:t>
      </w:r>
    </w:p>
    <w:p w14:paraId="01D65439" w14:textId="77777777" w:rsidR="00345992" w:rsidRPr="00345992" w:rsidRDefault="00345992" w:rsidP="00345992">
      <w:r w:rsidRPr="00345992">
        <w:t>The Volunteer Commitment is considered part of the registration required by the SGDMFA.</w:t>
      </w:r>
    </w:p>
    <w:p w14:paraId="1669C362" w14:textId="77777777" w:rsidR="00345992" w:rsidRPr="00345992" w:rsidRDefault="00345992" w:rsidP="00345992">
      <w:r w:rsidRPr="00345992">
        <w:t>If a player decides to withdraw on or before June 30, upon return of all equipment, they will be refunded the cost of fees less $100.00 to cover insurance and administration fees (*no refund for volunteer/fundraising fees will be given). [ref 6.7]</w:t>
      </w:r>
    </w:p>
    <w:p w14:paraId="727954AD" w14:textId="77777777" w:rsidR="00345992" w:rsidRPr="00345992" w:rsidRDefault="00345992" w:rsidP="00345992">
      <w:r w:rsidRPr="00345992">
        <w:t xml:space="preserve">If a player registers after </w:t>
      </w:r>
      <w:proofErr w:type="gramStart"/>
      <w:r w:rsidRPr="00345992">
        <w:t>June 30</w:t>
      </w:r>
      <w:proofErr w:type="gramEnd"/>
      <w:r w:rsidRPr="00345992">
        <w:t> they will have a 7-day grace period to withdraw and upon return of all equipment, they will be refunded the cost of fees less $100.00 to cover insurance and administration fees (*no refund for fundraising fees will be given). [ref 6.8]</w:t>
      </w:r>
    </w:p>
    <w:p w14:paraId="33B26C08" w14:textId="77777777" w:rsidR="00345992" w:rsidRPr="00345992" w:rsidRDefault="00345992" w:rsidP="00345992">
      <w:r w:rsidRPr="00345992">
        <w:t>Should a player have an outstanding balance with SGDMFA including but not limited to unfulfilled volunteer commitments, or if payment has been returned NSF </w:t>
      </w:r>
      <w:r w:rsidRPr="00345992">
        <w:rPr>
          <w:i/>
          <w:iCs/>
        </w:rPr>
        <w:t>no refund will be provided,</w:t>
      </w:r>
      <w:r w:rsidRPr="00345992">
        <w:t> and the player will not be allowed on the field until such outstanding fees have been rectified. [ref 6.9]</w:t>
      </w:r>
    </w:p>
    <w:p w14:paraId="5EE73A0F" w14:textId="77777777" w:rsidR="00345992" w:rsidRPr="00345992" w:rsidRDefault="00345992" w:rsidP="00345992">
      <w:r w:rsidRPr="00345992">
        <w:t>A request for refund outside the above timelines may be made for extenuating circumstances and will be dealt with by the Executive on an individual basis. All decisions of the SGDMFA Executive are final. Requests must be made to the Registrar via email.</w:t>
      </w:r>
    </w:p>
    <w:p w14:paraId="67AB3268" w14:textId="77777777" w:rsidR="00345992" w:rsidRPr="00345992" w:rsidRDefault="00345992" w:rsidP="00345992">
      <w:r w:rsidRPr="00345992">
        <w:t>There will be a $50 charge for all NSF cheques.</w:t>
      </w:r>
    </w:p>
    <w:p w14:paraId="2DB99B45" w14:textId="77777777" w:rsidR="00345992" w:rsidRPr="00345992" w:rsidRDefault="00345992" w:rsidP="00345992">
      <w:r w:rsidRPr="00345992">
        <w:t xml:space="preserve">Parents applying for grants or special programs must inform the Registrar at the time of their registration. It may take several weeks to get confirmation of funding grants, so this delay must be factored </w:t>
      </w:r>
      <w:proofErr w:type="gramStart"/>
      <w:r w:rsidRPr="00345992">
        <w:t>in to</w:t>
      </w:r>
      <w:proofErr w:type="gramEnd"/>
      <w:r w:rsidRPr="00345992">
        <w:t xml:space="preserve"> the application time frame. Remember that equipment will not be issued to players until confirmation of fee payment. Parents receiving partial grants must make the remaining payment in full before their child will receive their equipment.</w:t>
      </w:r>
    </w:p>
    <w:p w14:paraId="7445AF8C" w14:textId="77777777" w:rsidR="00B829DB" w:rsidRPr="008637D3" w:rsidRDefault="00B829DB" w:rsidP="00345992">
      <w:pPr>
        <w:rPr>
          <w:sz w:val="20"/>
          <w:szCs w:val="20"/>
        </w:rPr>
      </w:pPr>
    </w:p>
    <w:sectPr w:rsidR="00B829DB" w:rsidRPr="008637D3" w:rsidSect="008637D3">
      <w:headerReference w:type="default" r:id="rId7"/>
      <w:footerReference w:type="default" r:id="rId8"/>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C40F0" w14:textId="77777777" w:rsidR="00077EF2" w:rsidRDefault="00077EF2" w:rsidP="002021E1">
      <w:pPr>
        <w:spacing w:after="0" w:line="240" w:lineRule="auto"/>
      </w:pPr>
      <w:r>
        <w:separator/>
      </w:r>
    </w:p>
  </w:endnote>
  <w:endnote w:type="continuationSeparator" w:id="0">
    <w:p w14:paraId="2F582A5E" w14:textId="77777777" w:rsidR="00077EF2" w:rsidRDefault="00077EF2" w:rsidP="00202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77369" w14:textId="77777777" w:rsidR="002B6DE6" w:rsidRPr="002B6DE6" w:rsidRDefault="002B6DE6" w:rsidP="002B6DE6">
    <w:pPr>
      <w:pStyle w:val="Footer"/>
    </w:pPr>
  </w:p>
  <w:p w14:paraId="4D2A6B8B" w14:textId="11DD0982" w:rsidR="002B6DE6" w:rsidRDefault="002B6DE6" w:rsidP="002B6DE6">
    <w:pPr>
      <w:pStyle w:val="Footer"/>
      <w:tabs>
        <w:tab w:val="clear" w:pos="4680"/>
        <w:tab w:val="left" w:pos="9360"/>
      </w:tabs>
      <w:rPr>
        <w:sz w:val="20"/>
        <w:szCs w:val="20"/>
      </w:rPr>
    </w:pPr>
    <w:r w:rsidRPr="002B6DE6">
      <w:rPr>
        <w:sz w:val="20"/>
        <w:szCs w:val="20"/>
      </w:rPr>
      <w:t xml:space="preserve">Mailing Address: </w:t>
    </w:r>
  </w:p>
  <w:p w14:paraId="342BDA42" w14:textId="77777777" w:rsidR="002B6DE6" w:rsidRDefault="002B6DE6" w:rsidP="002B6DE6">
    <w:pPr>
      <w:pStyle w:val="Footer"/>
      <w:rPr>
        <w:sz w:val="20"/>
        <w:szCs w:val="20"/>
      </w:rPr>
    </w:pPr>
    <w:r w:rsidRPr="002B6DE6">
      <w:rPr>
        <w:sz w:val="20"/>
        <w:szCs w:val="20"/>
      </w:rPr>
      <w:t xml:space="preserve">PO Box 3172 Station Main, </w:t>
    </w:r>
  </w:p>
  <w:p w14:paraId="6B9DD21C" w14:textId="6F6C98B9" w:rsidR="002B6DE6" w:rsidRPr="002B6DE6" w:rsidRDefault="002B6DE6" w:rsidP="002B6DE6">
    <w:pPr>
      <w:pStyle w:val="Footer"/>
      <w:rPr>
        <w:sz w:val="20"/>
        <w:szCs w:val="20"/>
      </w:rPr>
    </w:pPr>
    <w:r w:rsidRPr="002B6DE6">
      <w:rPr>
        <w:sz w:val="20"/>
        <w:szCs w:val="20"/>
      </w:rPr>
      <w:t>Spruce Grove, Alberta T7X 3A5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8E7DE" w14:textId="77777777" w:rsidR="00077EF2" w:rsidRDefault="00077EF2" w:rsidP="002021E1">
      <w:pPr>
        <w:spacing w:after="0" w:line="240" w:lineRule="auto"/>
      </w:pPr>
      <w:r>
        <w:separator/>
      </w:r>
    </w:p>
  </w:footnote>
  <w:footnote w:type="continuationSeparator" w:id="0">
    <w:p w14:paraId="52CFDD76" w14:textId="77777777" w:rsidR="00077EF2" w:rsidRDefault="00077EF2" w:rsidP="002021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3203C" w14:textId="77777777" w:rsidR="008637D3" w:rsidRDefault="008637D3" w:rsidP="002021E1">
    <w:pPr>
      <w:pStyle w:val="Header"/>
      <w:rPr>
        <w:b/>
        <w:bCs/>
        <w:noProof/>
      </w:rPr>
    </w:pPr>
  </w:p>
  <w:p w14:paraId="32FEDB06" w14:textId="2FBB601E" w:rsidR="002021E1" w:rsidRPr="002021E1" w:rsidRDefault="002021E1" w:rsidP="002021E1">
    <w:pPr>
      <w:pStyle w:val="Header"/>
    </w:pPr>
    <w:r w:rsidRPr="002021E1">
      <w:rPr>
        <w:b/>
        <w:bCs/>
        <w:noProof/>
      </w:rPr>
      <w:drawing>
        <wp:anchor distT="0" distB="0" distL="114300" distR="114300" simplePos="0" relativeHeight="251658240" behindDoc="0" locked="0" layoutInCell="1" allowOverlap="1" wp14:anchorId="3D0811AB" wp14:editId="0CA1A173">
          <wp:simplePos x="0" y="0"/>
          <wp:positionH relativeFrom="page">
            <wp:align>right</wp:align>
          </wp:positionH>
          <wp:positionV relativeFrom="paragraph">
            <wp:posOffset>-449580</wp:posOffset>
          </wp:positionV>
          <wp:extent cx="7772799" cy="952500"/>
          <wp:effectExtent l="0" t="0" r="0" b="0"/>
          <wp:wrapNone/>
          <wp:docPr id="159311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11140" name=""/>
                  <pic:cNvPicPr/>
                </pic:nvPicPr>
                <pic:blipFill>
                  <a:blip r:embed="rId1">
                    <a:extLst>
                      <a:ext uri="{28A0092B-C50C-407E-A947-70E740481C1C}">
                        <a14:useLocalDpi xmlns:a14="http://schemas.microsoft.com/office/drawing/2010/main" val="0"/>
                      </a:ext>
                    </a:extLst>
                  </a:blip>
                  <a:stretch>
                    <a:fillRect/>
                  </a:stretch>
                </pic:blipFill>
                <pic:spPr>
                  <a:xfrm>
                    <a:off x="0" y="0"/>
                    <a:ext cx="7772799" cy="9525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1422B"/>
    <w:multiLevelType w:val="multilevel"/>
    <w:tmpl w:val="5FC46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993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1E1"/>
    <w:rsid w:val="00077EF2"/>
    <w:rsid w:val="00123952"/>
    <w:rsid w:val="001412C9"/>
    <w:rsid w:val="001B12AA"/>
    <w:rsid w:val="002021E1"/>
    <w:rsid w:val="0022309A"/>
    <w:rsid w:val="002637D2"/>
    <w:rsid w:val="002B6DE6"/>
    <w:rsid w:val="002C5E9B"/>
    <w:rsid w:val="00345992"/>
    <w:rsid w:val="00442456"/>
    <w:rsid w:val="0053341D"/>
    <w:rsid w:val="005C6E78"/>
    <w:rsid w:val="00743F21"/>
    <w:rsid w:val="007D367D"/>
    <w:rsid w:val="00816F14"/>
    <w:rsid w:val="008637D3"/>
    <w:rsid w:val="009F6FD6"/>
    <w:rsid w:val="00B54181"/>
    <w:rsid w:val="00B829DB"/>
    <w:rsid w:val="00C45B27"/>
    <w:rsid w:val="00C54C08"/>
    <w:rsid w:val="00CA0FE5"/>
    <w:rsid w:val="00D154B4"/>
    <w:rsid w:val="00E20905"/>
    <w:rsid w:val="00E4428C"/>
    <w:rsid w:val="00EE0C59"/>
    <w:rsid w:val="00F040A3"/>
    <w:rsid w:val="00FA436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EA288"/>
  <w15:chartTrackingRefBased/>
  <w15:docId w15:val="{C515ACEA-0FD2-4D82-8C40-EC27E5E11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21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21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21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21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21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21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21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21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21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1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21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21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21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21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21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21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21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21E1"/>
    <w:rPr>
      <w:rFonts w:eastAsiaTheme="majorEastAsia" w:cstheme="majorBidi"/>
      <w:color w:val="272727" w:themeColor="text1" w:themeTint="D8"/>
    </w:rPr>
  </w:style>
  <w:style w:type="paragraph" w:styleId="Title">
    <w:name w:val="Title"/>
    <w:basedOn w:val="Normal"/>
    <w:next w:val="Normal"/>
    <w:link w:val="TitleChar"/>
    <w:uiPriority w:val="10"/>
    <w:qFormat/>
    <w:rsid w:val="002021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21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21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21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21E1"/>
    <w:pPr>
      <w:spacing w:before="160"/>
      <w:jc w:val="center"/>
    </w:pPr>
    <w:rPr>
      <w:i/>
      <w:iCs/>
      <w:color w:val="404040" w:themeColor="text1" w:themeTint="BF"/>
    </w:rPr>
  </w:style>
  <w:style w:type="character" w:customStyle="1" w:styleId="QuoteChar">
    <w:name w:val="Quote Char"/>
    <w:basedOn w:val="DefaultParagraphFont"/>
    <w:link w:val="Quote"/>
    <w:uiPriority w:val="29"/>
    <w:rsid w:val="002021E1"/>
    <w:rPr>
      <w:i/>
      <w:iCs/>
      <w:color w:val="404040" w:themeColor="text1" w:themeTint="BF"/>
    </w:rPr>
  </w:style>
  <w:style w:type="paragraph" w:styleId="ListParagraph">
    <w:name w:val="List Paragraph"/>
    <w:basedOn w:val="Normal"/>
    <w:uiPriority w:val="34"/>
    <w:qFormat/>
    <w:rsid w:val="002021E1"/>
    <w:pPr>
      <w:ind w:left="720"/>
      <w:contextualSpacing/>
    </w:pPr>
  </w:style>
  <w:style w:type="character" w:styleId="IntenseEmphasis">
    <w:name w:val="Intense Emphasis"/>
    <w:basedOn w:val="DefaultParagraphFont"/>
    <w:uiPriority w:val="21"/>
    <w:qFormat/>
    <w:rsid w:val="002021E1"/>
    <w:rPr>
      <w:i/>
      <w:iCs/>
      <w:color w:val="0F4761" w:themeColor="accent1" w:themeShade="BF"/>
    </w:rPr>
  </w:style>
  <w:style w:type="paragraph" w:styleId="IntenseQuote">
    <w:name w:val="Intense Quote"/>
    <w:basedOn w:val="Normal"/>
    <w:next w:val="Normal"/>
    <w:link w:val="IntenseQuoteChar"/>
    <w:uiPriority w:val="30"/>
    <w:qFormat/>
    <w:rsid w:val="002021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21E1"/>
    <w:rPr>
      <w:i/>
      <w:iCs/>
      <w:color w:val="0F4761" w:themeColor="accent1" w:themeShade="BF"/>
    </w:rPr>
  </w:style>
  <w:style w:type="character" w:styleId="IntenseReference">
    <w:name w:val="Intense Reference"/>
    <w:basedOn w:val="DefaultParagraphFont"/>
    <w:uiPriority w:val="32"/>
    <w:qFormat/>
    <w:rsid w:val="002021E1"/>
    <w:rPr>
      <w:b/>
      <w:bCs/>
      <w:smallCaps/>
      <w:color w:val="0F4761" w:themeColor="accent1" w:themeShade="BF"/>
      <w:spacing w:val="5"/>
    </w:rPr>
  </w:style>
  <w:style w:type="paragraph" w:styleId="Header">
    <w:name w:val="header"/>
    <w:basedOn w:val="Normal"/>
    <w:link w:val="HeaderChar"/>
    <w:uiPriority w:val="99"/>
    <w:unhideWhenUsed/>
    <w:rsid w:val="002021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1E1"/>
  </w:style>
  <w:style w:type="paragraph" w:styleId="Footer">
    <w:name w:val="footer"/>
    <w:basedOn w:val="Normal"/>
    <w:link w:val="FooterChar"/>
    <w:uiPriority w:val="99"/>
    <w:unhideWhenUsed/>
    <w:rsid w:val="002021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1E1"/>
  </w:style>
  <w:style w:type="character" w:styleId="Hyperlink">
    <w:name w:val="Hyperlink"/>
    <w:basedOn w:val="DefaultParagraphFont"/>
    <w:uiPriority w:val="99"/>
    <w:unhideWhenUsed/>
    <w:rsid w:val="001B12AA"/>
    <w:rPr>
      <w:color w:val="467886" w:themeColor="hyperlink"/>
      <w:u w:val="single"/>
    </w:rPr>
  </w:style>
  <w:style w:type="character" w:styleId="UnresolvedMention">
    <w:name w:val="Unresolved Mention"/>
    <w:basedOn w:val="DefaultParagraphFont"/>
    <w:uiPriority w:val="99"/>
    <w:semiHidden/>
    <w:unhideWhenUsed/>
    <w:rsid w:val="001B12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100878">
      <w:bodyDiv w:val="1"/>
      <w:marLeft w:val="0"/>
      <w:marRight w:val="0"/>
      <w:marTop w:val="0"/>
      <w:marBottom w:val="0"/>
      <w:divBdr>
        <w:top w:val="none" w:sz="0" w:space="0" w:color="auto"/>
        <w:left w:val="none" w:sz="0" w:space="0" w:color="auto"/>
        <w:bottom w:val="none" w:sz="0" w:space="0" w:color="auto"/>
        <w:right w:val="none" w:sz="0" w:space="0" w:color="auto"/>
      </w:divBdr>
      <w:divsChild>
        <w:div w:id="1110664176">
          <w:marLeft w:val="0"/>
          <w:marRight w:val="0"/>
          <w:marTop w:val="0"/>
          <w:marBottom w:val="0"/>
          <w:divBdr>
            <w:top w:val="none" w:sz="0" w:space="0" w:color="auto"/>
            <w:left w:val="none" w:sz="0" w:space="0" w:color="auto"/>
            <w:bottom w:val="none" w:sz="0" w:space="0" w:color="auto"/>
            <w:right w:val="none" w:sz="0" w:space="0" w:color="auto"/>
          </w:divBdr>
        </w:div>
      </w:divsChild>
    </w:div>
    <w:div w:id="2116778206">
      <w:bodyDiv w:val="1"/>
      <w:marLeft w:val="0"/>
      <w:marRight w:val="0"/>
      <w:marTop w:val="0"/>
      <w:marBottom w:val="0"/>
      <w:divBdr>
        <w:top w:val="none" w:sz="0" w:space="0" w:color="auto"/>
        <w:left w:val="none" w:sz="0" w:space="0" w:color="auto"/>
        <w:bottom w:val="none" w:sz="0" w:space="0" w:color="auto"/>
        <w:right w:val="none" w:sz="0" w:space="0" w:color="auto"/>
      </w:divBdr>
      <w:divsChild>
        <w:div w:id="14410310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335</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Silent-Sixx Accounting</dc:creator>
  <cp:keywords/>
  <dc:description/>
  <cp:lastModifiedBy>Jaclyn McGowan</cp:lastModifiedBy>
  <cp:revision>3</cp:revision>
  <dcterms:created xsi:type="dcterms:W3CDTF">2026-10-27T00:16:00Z</dcterms:created>
  <dcterms:modified xsi:type="dcterms:W3CDTF">2026-10-27T00:18:00Z</dcterms:modified>
</cp:coreProperties>
</file>